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223B" w:rsidRPr="007075DB" w:rsidRDefault="000F223B" w:rsidP="007075DB">
      <w:pPr>
        <w:spacing w:line="480" w:lineRule="auto"/>
        <w:jc w:val="both"/>
        <w:rPr>
          <w:rFonts w:ascii="Times New Roman" w:hAnsi="Times New Roman" w:cs="Times New Roman"/>
          <w:sz w:val="24"/>
          <w:szCs w:val="24"/>
        </w:rPr>
      </w:pPr>
      <w:bookmarkStart w:id="0" w:name="_GoBack"/>
      <w:bookmarkEnd w:id="0"/>
    </w:p>
    <w:p w:rsidR="000F223B" w:rsidRPr="007075DB" w:rsidRDefault="000F223B" w:rsidP="007075DB">
      <w:pPr>
        <w:spacing w:line="480" w:lineRule="auto"/>
        <w:jc w:val="both"/>
        <w:rPr>
          <w:rFonts w:ascii="Times New Roman" w:hAnsi="Times New Roman" w:cs="Times New Roman"/>
          <w:sz w:val="24"/>
          <w:szCs w:val="24"/>
        </w:rPr>
      </w:pPr>
    </w:p>
    <w:p w:rsidR="000F223B" w:rsidRPr="007075DB" w:rsidRDefault="000F223B" w:rsidP="007075DB">
      <w:pPr>
        <w:spacing w:line="480" w:lineRule="auto"/>
        <w:jc w:val="both"/>
        <w:rPr>
          <w:rFonts w:ascii="Times New Roman" w:hAnsi="Times New Roman" w:cs="Times New Roman"/>
          <w:sz w:val="24"/>
          <w:szCs w:val="24"/>
        </w:rPr>
      </w:pPr>
    </w:p>
    <w:p w:rsidR="000F223B" w:rsidRPr="007075DB" w:rsidRDefault="000F223B" w:rsidP="007075DB">
      <w:pPr>
        <w:spacing w:line="480" w:lineRule="auto"/>
        <w:jc w:val="both"/>
        <w:rPr>
          <w:rFonts w:ascii="Times New Roman" w:hAnsi="Times New Roman" w:cs="Times New Roman"/>
          <w:sz w:val="24"/>
          <w:szCs w:val="24"/>
        </w:rPr>
      </w:pPr>
    </w:p>
    <w:p w:rsidR="000F223B" w:rsidRPr="007075DB" w:rsidRDefault="000F223B" w:rsidP="007075DB">
      <w:pPr>
        <w:spacing w:line="480" w:lineRule="auto"/>
        <w:jc w:val="center"/>
        <w:rPr>
          <w:rFonts w:ascii="Times New Roman" w:hAnsi="Times New Roman" w:cs="Times New Roman"/>
          <w:sz w:val="24"/>
          <w:szCs w:val="24"/>
        </w:rPr>
      </w:pPr>
      <w:r w:rsidRPr="007075DB">
        <w:rPr>
          <w:rFonts w:ascii="Times New Roman" w:hAnsi="Times New Roman" w:cs="Times New Roman"/>
          <w:sz w:val="24"/>
          <w:szCs w:val="24"/>
        </w:rPr>
        <w:t>The Shift towards Population Health</w:t>
      </w:r>
    </w:p>
    <w:p w:rsidR="000F223B" w:rsidRPr="007075DB" w:rsidRDefault="000F223B" w:rsidP="007075DB">
      <w:pPr>
        <w:spacing w:line="480" w:lineRule="auto"/>
        <w:jc w:val="center"/>
        <w:rPr>
          <w:rFonts w:ascii="Times New Roman" w:hAnsi="Times New Roman" w:cs="Times New Roman"/>
          <w:sz w:val="24"/>
          <w:szCs w:val="24"/>
        </w:rPr>
      </w:pPr>
      <w:r w:rsidRPr="007075DB">
        <w:rPr>
          <w:rFonts w:ascii="Times New Roman" w:hAnsi="Times New Roman" w:cs="Times New Roman"/>
          <w:sz w:val="24"/>
          <w:szCs w:val="24"/>
        </w:rPr>
        <w:t>Institution</w:t>
      </w:r>
    </w:p>
    <w:p w:rsidR="000F223B" w:rsidRPr="007075DB" w:rsidRDefault="000F223B" w:rsidP="007075DB">
      <w:pPr>
        <w:spacing w:line="480" w:lineRule="auto"/>
        <w:jc w:val="center"/>
        <w:rPr>
          <w:rFonts w:ascii="Times New Roman" w:hAnsi="Times New Roman" w:cs="Times New Roman"/>
          <w:sz w:val="24"/>
          <w:szCs w:val="24"/>
        </w:rPr>
      </w:pPr>
      <w:r w:rsidRPr="007075DB">
        <w:rPr>
          <w:rFonts w:ascii="Times New Roman" w:hAnsi="Times New Roman" w:cs="Times New Roman"/>
          <w:sz w:val="24"/>
          <w:szCs w:val="24"/>
        </w:rPr>
        <w:t>Name</w:t>
      </w:r>
    </w:p>
    <w:p w:rsidR="000F223B" w:rsidRPr="007075DB" w:rsidRDefault="000F223B" w:rsidP="007075DB">
      <w:pPr>
        <w:spacing w:line="480" w:lineRule="auto"/>
        <w:jc w:val="center"/>
        <w:rPr>
          <w:rFonts w:ascii="Times New Roman" w:hAnsi="Times New Roman" w:cs="Times New Roman"/>
          <w:sz w:val="24"/>
          <w:szCs w:val="24"/>
        </w:rPr>
      </w:pPr>
      <w:r w:rsidRPr="007075DB">
        <w:rPr>
          <w:rFonts w:ascii="Times New Roman" w:hAnsi="Times New Roman" w:cs="Times New Roman"/>
          <w:sz w:val="24"/>
          <w:szCs w:val="24"/>
        </w:rPr>
        <w:t>Course</w:t>
      </w:r>
    </w:p>
    <w:p w:rsidR="000F223B" w:rsidRPr="007075DB" w:rsidRDefault="000F223B" w:rsidP="007075DB">
      <w:pPr>
        <w:spacing w:line="480" w:lineRule="auto"/>
        <w:jc w:val="both"/>
        <w:rPr>
          <w:rFonts w:ascii="Times New Roman" w:hAnsi="Times New Roman" w:cs="Times New Roman"/>
          <w:sz w:val="24"/>
          <w:szCs w:val="24"/>
        </w:rPr>
      </w:pPr>
    </w:p>
    <w:p w:rsidR="000F223B" w:rsidRPr="007075DB" w:rsidRDefault="000F223B" w:rsidP="007075DB">
      <w:pPr>
        <w:spacing w:line="480" w:lineRule="auto"/>
        <w:jc w:val="both"/>
        <w:rPr>
          <w:rFonts w:ascii="Times New Roman" w:hAnsi="Times New Roman" w:cs="Times New Roman"/>
          <w:sz w:val="24"/>
          <w:szCs w:val="24"/>
        </w:rPr>
      </w:pPr>
    </w:p>
    <w:p w:rsidR="000F223B" w:rsidRPr="007075DB" w:rsidRDefault="000F223B" w:rsidP="007075DB">
      <w:pPr>
        <w:spacing w:line="480" w:lineRule="auto"/>
        <w:jc w:val="both"/>
        <w:rPr>
          <w:rFonts w:ascii="Times New Roman" w:hAnsi="Times New Roman" w:cs="Times New Roman"/>
          <w:sz w:val="24"/>
          <w:szCs w:val="24"/>
        </w:rPr>
      </w:pPr>
    </w:p>
    <w:p w:rsidR="000F223B" w:rsidRPr="007075DB" w:rsidRDefault="000F223B" w:rsidP="007075DB">
      <w:pPr>
        <w:spacing w:line="480" w:lineRule="auto"/>
        <w:jc w:val="both"/>
        <w:rPr>
          <w:rFonts w:ascii="Times New Roman" w:hAnsi="Times New Roman" w:cs="Times New Roman"/>
          <w:sz w:val="24"/>
          <w:szCs w:val="24"/>
        </w:rPr>
      </w:pPr>
    </w:p>
    <w:p w:rsidR="000F223B" w:rsidRPr="007075DB" w:rsidRDefault="000F223B" w:rsidP="007075DB">
      <w:pPr>
        <w:spacing w:line="480" w:lineRule="auto"/>
        <w:jc w:val="both"/>
        <w:rPr>
          <w:rFonts w:ascii="Times New Roman" w:hAnsi="Times New Roman" w:cs="Times New Roman"/>
          <w:sz w:val="24"/>
          <w:szCs w:val="24"/>
        </w:rPr>
      </w:pPr>
    </w:p>
    <w:p w:rsidR="000F223B" w:rsidRPr="007075DB" w:rsidRDefault="000F223B" w:rsidP="007075DB">
      <w:pPr>
        <w:spacing w:line="480" w:lineRule="auto"/>
        <w:jc w:val="both"/>
        <w:rPr>
          <w:rFonts w:ascii="Times New Roman" w:hAnsi="Times New Roman" w:cs="Times New Roman"/>
          <w:sz w:val="24"/>
          <w:szCs w:val="24"/>
        </w:rPr>
      </w:pPr>
    </w:p>
    <w:p w:rsidR="000F223B" w:rsidRPr="007075DB" w:rsidRDefault="000F223B" w:rsidP="007075DB">
      <w:pPr>
        <w:spacing w:line="480" w:lineRule="auto"/>
        <w:jc w:val="both"/>
        <w:rPr>
          <w:rFonts w:ascii="Times New Roman" w:hAnsi="Times New Roman" w:cs="Times New Roman"/>
          <w:sz w:val="24"/>
          <w:szCs w:val="24"/>
        </w:rPr>
      </w:pPr>
    </w:p>
    <w:p w:rsidR="000F223B" w:rsidRPr="007075DB" w:rsidRDefault="000F223B" w:rsidP="007075DB">
      <w:pPr>
        <w:spacing w:line="480" w:lineRule="auto"/>
        <w:jc w:val="both"/>
        <w:rPr>
          <w:rFonts w:ascii="Times New Roman" w:hAnsi="Times New Roman" w:cs="Times New Roman"/>
          <w:sz w:val="24"/>
          <w:szCs w:val="24"/>
        </w:rPr>
      </w:pPr>
    </w:p>
    <w:p w:rsidR="000F223B" w:rsidRPr="007075DB" w:rsidRDefault="000F223B" w:rsidP="007075DB">
      <w:pPr>
        <w:spacing w:line="480" w:lineRule="auto"/>
        <w:jc w:val="both"/>
        <w:rPr>
          <w:rFonts w:ascii="Times New Roman" w:hAnsi="Times New Roman" w:cs="Times New Roman"/>
          <w:sz w:val="24"/>
          <w:szCs w:val="24"/>
        </w:rPr>
      </w:pPr>
    </w:p>
    <w:p w:rsidR="000F223B" w:rsidRPr="007075DB" w:rsidRDefault="000F223B" w:rsidP="007075DB">
      <w:pPr>
        <w:spacing w:line="480" w:lineRule="auto"/>
        <w:jc w:val="both"/>
        <w:rPr>
          <w:rFonts w:ascii="Times New Roman" w:hAnsi="Times New Roman" w:cs="Times New Roman"/>
          <w:sz w:val="24"/>
          <w:szCs w:val="24"/>
        </w:rPr>
      </w:pPr>
    </w:p>
    <w:p w:rsidR="006440F8" w:rsidRPr="00766F24" w:rsidRDefault="00F32E88" w:rsidP="00766F24">
      <w:pPr>
        <w:spacing w:line="480" w:lineRule="auto"/>
        <w:ind w:firstLine="720"/>
        <w:jc w:val="both"/>
        <w:rPr>
          <w:rFonts w:ascii="Times New Roman" w:hAnsi="Times New Roman" w:cs="Times New Roman"/>
          <w:b/>
          <w:sz w:val="24"/>
          <w:szCs w:val="24"/>
        </w:rPr>
      </w:pPr>
      <w:r w:rsidRPr="00766F24">
        <w:rPr>
          <w:rFonts w:ascii="Times New Roman" w:hAnsi="Times New Roman" w:cs="Times New Roman"/>
          <w:b/>
          <w:sz w:val="24"/>
          <w:szCs w:val="24"/>
        </w:rPr>
        <w:lastRenderedPageBreak/>
        <w:t xml:space="preserve">Abstract </w:t>
      </w:r>
    </w:p>
    <w:p w:rsidR="00985BB3" w:rsidRPr="00985BB3" w:rsidRDefault="00985BB3" w:rsidP="00766F24">
      <w:pPr>
        <w:spacing w:line="480" w:lineRule="auto"/>
        <w:ind w:firstLine="720"/>
        <w:jc w:val="both"/>
        <w:rPr>
          <w:rFonts w:ascii="Times New Roman" w:hAnsi="Times New Roman" w:cs="Times New Roman"/>
          <w:sz w:val="24"/>
          <w:szCs w:val="24"/>
        </w:rPr>
      </w:pPr>
      <w:r w:rsidRPr="00985BB3">
        <w:rPr>
          <w:rFonts w:ascii="Times New Roman" w:hAnsi="Times New Roman" w:cs="Times New Roman"/>
          <w:sz w:val="24"/>
          <w:szCs w:val="24"/>
        </w:rPr>
        <w:t>In a fast-changing healthcare sector, information access and the patient's rights, there is limited theoretical infrastructure available to help in understanding how people approach and take part in the treatment of medical conditions. There has been a need to construct a health care empowerment which will be defined by a process that will entail engagement, informed, collaboration, commitment, and tolerance of the unforeseen concerning the health care sector. This paper will highlight a model that will show how health care is empowered by an interplay of cultural, social, and environmental factors; personal resources; and intrapersonal factors. It presents a framework that will assist in understanding patient and provider roles in enabling healthcare empowerment and also highlights on the opportunities for an investigation into the role of the health care enabling in several outcomes across populations and settings.</w:t>
      </w:r>
    </w:p>
    <w:p w:rsidR="00985BB3" w:rsidRPr="00766F24" w:rsidRDefault="00985BB3" w:rsidP="00766F24">
      <w:pPr>
        <w:spacing w:line="480" w:lineRule="auto"/>
        <w:ind w:firstLine="720"/>
        <w:jc w:val="both"/>
        <w:rPr>
          <w:rFonts w:ascii="Times New Roman" w:hAnsi="Times New Roman" w:cs="Times New Roman"/>
          <w:b/>
          <w:sz w:val="24"/>
          <w:szCs w:val="24"/>
        </w:rPr>
      </w:pPr>
      <w:r w:rsidRPr="00766F24">
        <w:rPr>
          <w:rFonts w:ascii="Times New Roman" w:hAnsi="Times New Roman" w:cs="Times New Roman"/>
          <w:b/>
          <w:sz w:val="24"/>
          <w:szCs w:val="24"/>
        </w:rPr>
        <w:t>Introduction</w:t>
      </w:r>
    </w:p>
    <w:p w:rsidR="00985BB3" w:rsidRPr="00985BB3" w:rsidRDefault="00985BB3" w:rsidP="00766F24">
      <w:pPr>
        <w:spacing w:line="480" w:lineRule="auto"/>
        <w:ind w:firstLine="720"/>
        <w:jc w:val="both"/>
        <w:rPr>
          <w:rFonts w:ascii="Times New Roman" w:hAnsi="Times New Roman" w:cs="Times New Roman"/>
          <w:sz w:val="24"/>
          <w:szCs w:val="24"/>
        </w:rPr>
      </w:pPr>
      <w:r w:rsidRPr="00985BB3">
        <w:rPr>
          <w:rFonts w:ascii="Times New Roman" w:hAnsi="Times New Roman" w:cs="Times New Roman"/>
          <w:sz w:val="24"/>
          <w:szCs w:val="24"/>
        </w:rPr>
        <w:t xml:space="preserve">Going through the health care systems and treatment options has become complicated and demanding for those who are going through health care challenges. The spread of the online health information due to the technological advancements that have so far been reached has increased the volume of the healthcare record information and the rate at which it is spread (Keyes &amp; </w:t>
      </w:r>
      <w:proofErr w:type="spellStart"/>
      <w:r w:rsidRPr="00985BB3">
        <w:rPr>
          <w:rFonts w:ascii="Times New Roman" w:hAnsi="Times New Roman" w:cs="Times New Roman"/>
          <w:sz w:val="24"/>
          <w:szCs w:val="24"/>
        </w:rPr>
        <w:t>Galea</w:t>
      </w:r>
      <w:proofErr w:type="spellEnd"/>
      <w:r w:rsidRPr="00985BB3">
        <w:rPr>
          <w:rFonts w:ascii="Times New Roman" w:hAnsi="Times New Roman" w:cs="Times New Roman"/>
          <w:sz w:val="24"/>
          <w:szCs w:val="24"/>
        </w:rPr>
        <w:t xml:space="preserve">, 2016). On the other hand, with the increased spread of the healthcare information, the ability of the human mind to digest, interpret, and act on such information in an efficient manner has not evolved at a similar rate. Such a scenario might result in the risk of disconnect from one's health care  since there are some people who lack healthcare insurance, and others do not have the skills or even the means to access and evaluate online health information. It is true that those people who have been on the wrong side of health disparities will be likely left out by the growing use of </w:t>
      </w:r>
      <w:r w:rsidRPr="00985BB3">
        <w:rPr>
          <w:rFonts w:ascii="Times New Roman" w:hAnsi="Times New Roman" w:cs="Times New Roman"/>
          <w:sz w:val="24"/>
          <w:szCs w:val="24"/>
        </w:rPr>
        <w:lastRenderedPageBreak/>
        <w:t xml:space="preserve">electronic health platforms within the health care sector. Such people will probably be the people who are from the low socioeconomic communities and those who are from the marginalized communities. There has been a change within population health which has been caused by factors such as the shift in modes of payments, technological advancements, data transformation, and care transformation. </w:t>
      </w:r>
    </w:p>
    <w:p w:rsidR="00985BB3" w:rsidRPr="00766F24" w:rsidRDefault="00985BB3" w:rsidP="00766F24">
      <w:pPr>
        <w:spacing w:line="480" w:lineRule="auto"/>
        <w:ind w:firstLine="720"/>
        <w:jc w:val="both"/>
        <w:rPr>
          <w:rFonts w:ascii="Times New Roman" w:hAnsi="Times New Roman" w:cs="Times New Roman"/>
          <w:b/>
          <w:sz w:val="24"/>
          <w:szCs w:val="24"/>
        </w:rPr>
      </w:pPr>
      <w:r w:rsidRPr="00766F24">
        <w:rPr>
          <w:rFonts w:ascii="Times New Roman" w:hAnsi="Times New Roman" w:cs="Times New Roman"/>
          <w:b/>
          <w:sz w:val="24"/>
          <w:szCs w:val="24"/>
        </w:rPr>
        <w:t>Literature Review</w:t>
      </w:r>
    </w:p>
    <w:p w:rsidR="00985BB3" w:rsidRPr="00985BB3" w:rsidRDefault="00985BB3" w:rsidP="00766F24">
      <w:pPr>
        <w:spacing w:line="480" w:lineRule="auto"/>
        <w:ind w:firstLine="720"/>
        <w:jc w:val="both"/>
        <w:rPr>
          <w:rFonts w:ascii="Times New Roman" w:hAnsi="Times New Roman" w:cs="Times New Roman"/>
          <w:sz w:val="24"/>
          <w:szCs w:val="24"/>
        </w:rPr>
      </w:pPr>
      <w:r w:rsidRPr="00985BB3">
        <w:rPr>
          <w:rFonts w:ascii="Times New Roman" w:hAnsi="Times New Roman" w:cs="Times New Roman"/>
          <w:sz w:val="24"/>
          <w:szCs w:val="24"/>
        </w:rPr>
        <w:t>The heal care system of the US has undergone significant changes/transformation over the past few years. All the changes that have already been reached within the health care system of the US are thought or have been reached for so that they can help attain better care. The government and the competing market forces have been noted as the most significant factors that have taken part in reshaping the health care sector in order to reach for the National Quality Strategy which help in improving the health care within the country (Nash, 2011). The concepts that are employed here are geared towards keeping the people healthy rather than paying to treat the sick.  Such changes within the health care system will lead to decreasing the ever-increasing health care costs.</w:t>
      </w:r>
    </w:p>
    <w:p w:rsidR="00985BB3" w:rsidRPr="00985BB3" w:rsidRDefault="00985BB3" w:rsidP="00766F24">
      <w:pPr>
        <w:spacing w:line="480" w:lineRule="auto"/>
        <w:ind w:firstLine="720"/>
        <w:jc w:val="both"/>
        <w:rPr>
          <w:rFonts w:ascii="Times New Roman" w:hAnsi="Times New Roman" w:cs="Times New Roman"/>
          <w:sz w:val="24"/>
          <w:szCs w:val="24"/>
        </w:rPr>
      </w:pPr>
      <w:r w:rsidRPr="00985BB3">
        <w:rPr>
          <w:rFonts w:ascii="Times New Roman" w:hAnsi="Times New Roman" w:cs="Times New Roman"/>
          <w:sz w:val="24"/>
          <w:szCs w:val="24"/>
        </w:rPr>
        <w:t xml:space="preserve">The concept of better care should be understood well by all the players within the health care sector. It is a concept that the clinicians can directly relate to. Better care is impacted by care processes which entail health care providers and patients and involves the provision of care which is safe, patient-oriented, effective, equitable, and timely (Kaplan &amp; </w:t>
      </w:r>
      <w:proofErr w:type="spellStart"/>
      <w:r w:rsidRPr="00985BB3">
        <w:rPr>
          <w:rFonts w:ascii="Times New Roman" w:hAnsi="Times New Roman" w:cs="Times New Roman"/>
          <w:sz w:val="24"/>
          <w:szCs w:val="24"/>
        </w:rPr>
        <w:t>OverDrive</w:t>
      </w:r>
      <w:proofErr w:type="spellEnd"/>
      <w:r w:rsidRPr="00985BB3">
        <w:rPr>
          <w:rFonts w:ascii="Times New Roman" w:hAnsi="Times New Roman" w:cs="Times New Roman"/>
          <w:sz w:val="24"/>
          <w:szCs w:val="24"/>
        </w:rPr>
        <w:t xml:space="preserve">, </w:t>
      </w:r>
      <w:proofErr w:type="gramStart"/>
      <w:r w:rsidRPr="00985BB3">
        <w:rPr>
          <w:rFonts w:ascii="Times New Roman" w:hAnsi="Times New Roman" w:cs="Times New Roman"/>
          <w:sz w:val="24"/>
          <w:szCs w:val="24"/>
        </w:rPr>
        <w:t>2015  )</w:t>
      </w:r>
      <w:proofErr w:type="gramEnd"/>
      <w:r w:rsidRPr="00985BB3">
        <w:rPr>
          <w:rFonts w:ascii="Times New Roman" w:hAnsi="Times New Roman" w:cs="Times New Roman"/>
          <w:sz w:val="24"/>
          <w:szCs w:val="24"/>
        </w:rPr>
        <w:t xml:space="preserve">. Caring for the populations has proved to be a more complex matter which takes into effect more than just clinical care. Health care is determined by several factors such as health behaviors, socioeconomic factors, physical environment, genetics and the clinical care itself. </w:t>
      </w:r>
    </w:p>
    <w:p w:rsidR="00985BB3" w:rsidRPr="00985BB3" w:rsidRDefault="00985BB3" w:rsidP="00766F24">
      <w:pPr>
        <w:spacing w:line="480" w:lineRule="auto"/>
        <w:ind w:firstLine="720"/>
        <w:jc w:val="both"/>
        <w:rPr>
          <w:rFonts w:ascii="Times New Roman" w:hAnsi="Times New Roman" w:cs="Times New Roman"/>
          <w:sz w:val="24"/>
          <w:szCs w:val="24"/>
        </w:rPr>
      </w:pPr>
      <w:r w:rsidRPr="00985BB3">
        <w:rPr>
          <w:rFonts w:ascii="Times New Roman" w:hAnsi="Times New Roman" w:cs="Times New Roman"/>
          <w:sz w:val="24"/>
          <w:szCs w:val="24"/>
        </w:rPr>
        <w:lastRenderedPageBreak/>
        <w:t>Better health care for the populations can only be realized after addressing both the care-related and the noncore determinants of health adequately. Every health professional should understand that after having achieved oral health in individual practice, settings is part of a bigger system of care. The health workers must work hand-in-hand with the health system participants in order to realize better health care for the population (</w:t>
      </w:r>
      <w:proofErr w:type="spellStart"/>
      <w:r w:rsidRPr="00985BB3">
        <w:rPr>
          <w:rFonts w:ascii="Times New Roman" w:hAnsi="Times New Roman" w:cs="Times New Roman"/>
          <w:sz w:val="24"/>
          <w:szCs w:val="24"/>
        </w:rPr>
        <w:t>Mayzell</w:t>
      </w:r>
      <w:proofErr w:type="spellEnd"/>
      <w:r w:rsidRPr="00985BB3">
        <w:rPr>
          <w:rFonts w:ascii="Times New Roman" w:hAnsi="Times New Roman" w:cs="Times New Roman"/>
          <w:sz w:val="24"/>
          <w:szCs w:val="24"/>
        </w:rPr>
        <w:t xml:space="preserve">, 2015). For instance, the dental delivery system which is a network of dental practices has set forth a dental plan whereby they treat patients who seek care within these practices. This group of patients is a sample that represents the entire population of the patients who have dental issues, and they provide them with high-quality services that are set in such a way that they are patient-centered. </w:t>
      </w:r>
    </w:p>
    <w:p w:rsidR="00985BB3" w:rsidRPr="00766F24" w:rsidRDefault="00985BB3" w:rsidP="00766F24">
      <w:pPr>
        <w:spacing w:line="480" w:lineRule="auto"/>
        <w:ind w:firstLine="720"/>
        <w:jc w:val="both"/>
        <w:rPr>
          <w:rFonts w:ascii="Times New Roman" w:hAnsi="Times New Roman" w:cs="Times New Roman"/>
          <w:b/>
          <w:sz w:val="24"/>
          <w:szCs w:val="24"/>
        </w:rPr>
      </w:pPr>
      <w:r w:rsidRPr="00766F24">
        <w:rPr>
          <w:rFonts w:ascii="Times New Roman" w:hAnsi="Times New Roman" w:cs="Times New Roman"/>
          <w:b/>
          <w:sz w:val="24"/>
          <w:szCs w:val="24"/>
        </w:rPr>
        <w:t>Moving Toward Population Health</w:t>
      </w:r>
    </w:p>
    <w:p w:rsidR="00985BB3" w:rsidRPr="00985BB3" w:rsidRDefault="00985BB3" w:rsidP="00766F24">
      <w:pPr>
        <w:spacing w:line="480" w:lineRule="auto"/>
        <w:ind w:firstLine="720"/>
        <w:jc w:val="both"/>
        <w:rPr>
          <w:rFonts w:ascii="Times New Roman" w:hAnsi="Times New Roman" w:cs="Times New Roman"/>
          <w:sz w:val="24"/>
          <w:szCs w:val="24"/>
        </w:rPr>
      </w:pPr>
      <w:r w:rsidRPr="00985BB3">
        <w:rPr>
          <w:rFonts w:ascii="Times New Roman" w:hAnsi="Times New Roman" w:cs="Times New Roman"/>
          <w:sz w:val="24"/>
          <w:szCs w:val="24"/>
        </w:rPr>
        <w:t xml:space="preserve">The health care sector seems to have started shifting towards population health. They seem to have started embracing value-based payment rather than a volume-based payment. They have strived to embrace any change within the health care sector that would make them achieve the Triple Aim outcomes-better care, better health and low costs of the healthcare services provided by the health care professionals. This has made health care professionals go beyond the hospital's traditional role (Keyes et al., 2016). They have settled for efforts that are geared towards providing care and personalizing services for patients who are admitted in the hospital. Also, they are determined to provide their health care services beyond their health care facility to more proactively engaged patients and communities. </w:t>
      </w:r>
    </w:p>
    <w:p w:rsidR="00985BB3" w:rsidRPr="00766F24" w:rsidRDefault="00985BB3" w:rsidP="00766F24">
      <w:pPr>
        <w:spacing w:line="480" w:lineRule="auto"/>
        <w:ind w:firstLine="720"/>
        <w:jc w:val="both"/>
        <w:rPr>
          <w:rFonts w:ascii="Times New Roman" w:hAnsi="Times New Roman" w:cs="Times New Roman"/>
          <w:b/>
          <w:sz w:val="24"/>
          <w:szCs w:val="24"/>
        </w:rPr>
      </w:pPr>
      <w:r w:rsidRPr="00766F24">
        <w:rPr>
          <w:rFonts w:ascii="Times New Roman" w:hAnsi="Times New Roman" w:cs="Times New Roman"/>
          <w:b/>
          <w:sz w:val="24"/>
          <w:szCs w:val="24"/>
        </w:rPr>
        <w:t>Attaining Triple Aim Results</w:t>
      </w:r>
    </w:p>
    <w:p w:rsidR="00985BB3" w:rsidRPr="00985BB3" w:rsidRDefault="00985BB3" w:rsidP="00766F24">
      <w:pPr>
        <w:spacing w:line="480" w:lineRule="auto"/>
        <w:ind w:firstLine="720"/>
        <w:jc w:val="both"/>
        <w:rPr>
          <w:rFonts w:ascii="Times New Roman" w:hAnsi="Times New Roman" w:cs="Times New Roman"/>
          <w:sz w:val="24"/>
          <w:szCs w:val="24"/>
        </w:rPr>
      </w:pPr>
      <w:r w:rsidRPr="00985BB3">
        <w:rPr>
          <w:rFonts w:ascii="Times New Roman" w:hAnsi="Times New Roman" w:cs="Times New Roman"/>
          <w:sz w:val="24"/>
          <w:szCs w:val="24"/>
        </w:rPr>
        <w:t xml:space="preserve">To attain triple aim results, health care professionals can employ the use of population health management. Population health management is an intervention method that can be used in </w:t>
      </w:r>
      <w:r w:rsidRPr="00985BB3">
        <w:rPr>
          <w:rFonts w:ascii="Times New Roman" w:hAnsi="Times New Roman" w:cs="Times New Roman"/>
          <w:sz w:val="24"/>
          <w:szCs w:val="24"/>
        </w:rPr>
        <w:lastRenderedPageBreak/>
        <w:t xml:space="preserve">order to realize the outcomes of Triple Aim in a value-based environment. They will be required to incorporate the preventive principles into care delivery so that they can enhance the health of a selected population (Kaplan et al., 2015). The main way through which population health management can be improved is by first identifying the key elements which include identifying health determinants and addressing modifiable factors, campaigning for health and wellness and implementation of disease prevention and management programs. Thus population health is highly determined by the intersection of some three different mechanisms which include; increasing the incidence of evidence-based, preventive health services and behaviors, improving safety of patients and the quality of their care, and improving on the coordination of care across all the health care facilities (Keyes et al., 2016). </w:t>
      </w:r>
    </w:p>
    <w:p w:rsidR="00985BB3" w:rsidRPr="00766F24" w:rsidRDefault="00985BB3" w:rsidP="00766F24">
      <w:pPr>
        <w:spacing w:line="480" w:lineRule="auto"/>
        <w:ind w:firstLine="720"/>
        <w:jc w:val="both"/>
        <w:rPr>
          <w:rFonts w:ascii="Times New Roman" w:hAnsi="Times New Roman" w:cs="Times New Roman"/>
          <w:b/>
          <w:sz w:val="24"/>
          <w:szCs w:val="24"/>
        </w:rPr>
      </w:pPr>
      <w:r w:rsidRPr="00766F24">
        <w:rPr>
          <w:rFonts w:ascii="Times New Roman" w:hAnsi="Times New Roman" w:cs="Times New Roman"/>
          <w:b/>
          <w:sz w:val="24"/>
          <w:szCs w:val="24"/>
        </w:rPr>
        <w:t>The Health of the Population in a Value-based Environment</w:t>
      </w:r>
    </w:p>
    <w:p w:rsidR="00985BB3" w:rsidRPr="00985BB3" w:rsidRDefault="00985BB3" w:rsidP="00766F24">
      <w:pPr>
        <w:spacing w:line="480" w:lineRule="auto"/>
        <w:ind w:firstLine="720"/>
        <w:jc w:val="both"/>
        <w:rPr>
          <w:rFonts w:ascii="Times New Roman" w:hAnsi="Times New Roman" w:cs="Times New Roman"/>
          <w:sz w:val="24"/>
          <w:szCs w:val="24"/>
        </w:rPr>
      </w:pPr>
      <w:r w:rsidRPr="00985BB3">
        <w:rPr>
          <w:rFonts w:ascii="Times New Roman" w:hAnsi="Times New Roman" w:cs="Times New Roman"/>
          <w:sz w:val="24"/>
          <w:szCs w:val="24"/>
        </w:rPr>
        <w:t>In a volume-based environment, the health care systems together with the health facilities such as hospitals implement small-scale, disease-specific programs. As the health care field migrates to more value-based payment approaches, the organizations will be required to come up with major systemic and cultural shifts that will assist in effecting population health management. In order for the population health management programs to be successful, they will be required to align their mission with some certain services which support a selected population and influence both internal and external resources to address community needs (</w:t>
      </w:r>
      <w:proofErr w:type="spellStart"/>
      <w:r w:rsidRPr="00985BB3">
        <w:rPr>
          <w:rFonts w:ascii="Times New Roman" w:hAnsi="Times New Roman" w:cs="Times New Roman"/>
          <w:sz w:val="24"/>
          <w:szCs w:val="24"/>
        </w:rPr>
        <w:t>Mayzell</w:t>
      </w:r>
      <w:proofErr w:type="spellEnd"/>
      <w:r w:rsidRPr="00985BB3">
        <w:rPr>
          <w:rFonts w:ascii="Times New Roman" w:hAnsi="Times New Roman" w:cs="Times New Roman"/>
          <w:sz w:val="24"/>
          <w:szCs w:val="24"/>
        </w:rPr>
        <w:t xml:space="preserve">, 2015). Health care systems which develop successful sustainable population health management program have fee-for-value contracts which help in realizing population health goals. Currently, many of the health care systems have gone beyond traditional partnerships and kicked-off collaborations with community-based organizations, payers and other clinical sites in an effort to address health care problems together. </w:t>
      </w:r>
    </w:p>
    <w:p w:rsidR="00985BB3" w:rsidRPr="00766F24" w:rsidRDefault="00985BB3" w:rsidP="00766F24">
      <w:pPr>
        <w:spacing w:line="480" w:lineRule="auto"/>
        <w:ind w:firstLine="720"/>
        <w:jc w:val="both"/>
        <w:rPr>
          <w:rFonts w:ascii="Times New Roman" w:hAnsi="Times New Roman" w:cs="Times New Roman"/>
          <w:b/>
          <w:sz w:val="24"/>
          <w:szCs w:val="24"/>
        </w:rPr>
      </w:pPr>
      <w:r w:rsidRPr="00766F24">
        <w:rPr>
          <w:rFonts w:ascii="Times New Roman" w:hAnsi="Times New Roman" w:cs="Times New Roman"/>
          <w:b/>
          <w:sz w:val="24"/>
          <w:szCs w:val="24"/>
        </w:rPr>
        <w:lastRenderedPageBreak/>
        <w:t>Findings</w:t>
      </w:r>
    </w:p>
    <w:p w:rsidR="00985BB3" w:rsidRPr="00985BB3" w:rsidRDefault="00985BB3" w:rsidP="00766F24">
      <w:pPr>
        <w:spacing w:line="480" w:lineRule="auto"/>
        <w:ind w:firstLine="720"/>
        <w:jc w:val="both"/>
        <w:rPr>
          <w:rFonts w:ascii="Times New Roman" w:hAnsi="Times New Roman" w:cs="Times New Roman"/>
          <w:sz w:val="24"/>
          <w:szCs w:val="24"/>
        </w:rPr>
      </w:pPr>
      <w:r w:rsidRPr="00985BB3">
        <w:rPr>
          <w:rFonts w:ascii="Times New Roman" w:hAnsi="Times New Roman" w:cs="Times New Roman"/>
          <w:sz w:val="24"/>
          <w:szCs w:val="24"/>
        </w:rPr>
        <w:t xml:space="preserve">There are four population health management methods which drive result improvements.  One of the strategies is the transformation of data. Health care organization must be able to integrate both internal and external data sources so that they can be able to provide better transparency into the population health efforts. By ensuring transparency within the organizations, they will be able to manage their networks, risks, strategies, and opportunities to help improve health (Hill &amp; </w:t>
      </w:r>
      <w:proofErr w:type="spellStart"/>
      <w:r w:rsidRPr="00985BB3">
        <w:rPr>
          <w:rFonts w:ascii="Times New Roman" w:hAnsi="Times New Roman" w:cs="Times New Roman"/>
          <w:sz w:val="24"/>
          <w:szCs w:val="24"/>
        </w:rPr>
        <w:t>Gillam</w:t>
      </w:r>
      <w:proofErr w:type="spellEnd"/>
      <w:r w:rsidRPr="00985BB3">
        <w:rPr>
          <w:rFonts w:ascii="Times New Roman" w:hAnsi="Times New Roman" w:cs="Times New Roman"/>
          <w:sz w:val="24"/>
          <w:szCs w:val="24"/>
        </w:rPr>
        <w:t>, 2007).  The other strategy is that of analytic transformation. In the event that the organization has collected the data that they required, they will be able to pinpoint and evaluate the opportunities that are present to help improve the population health. To achieve this, they need to produce a baseline so that they can be able to understand the target population (Kaplan et al., 2015). Also, payment transformation is another method that has led to the shift within the health population. The health care facilities have resulted in shifting to value-based care models. And lastly, care transformation has also led to the shift in the population health. The health care organization have resulted in optimizing care management processes and results to support individuals across the field of care.</w:t>
      </w:r>
    </w:p>
    <w:p w:rsidR="00985BB3" w:rsidRPr="00BF50C9" w:rsidRDefault="00985BB3" w:rsidP="00BF50C9">
      <w:pPr>
        <w:spacing w:line="480" w:lineRule="auto"/>
        <w:ind w:firstLine="720"/>
        <w:jc w:val="both"/>
        <w:rPr>
          <w:rFonts w:ascii="Times New Roman" w:hAnsi="Times New Roman" w:cs="Times New Roman"/>
          <w:b/>
          <w:sz w:val="24"/>
          <w:szCs w:val="24"/>
        </w:rPr>
      </w:pPr>
      <w:r w:rsidRPr="00BF50C9">
        <w:rPr>
          <w:rFonts w:ascii="Times New Roman" w:hAnsi="Times New Roman" w:cs="Times New Roman"/>
          <w:b/>
          <w:sz w:val="24"/>
          <w:szCs w:val="24"/>
        </w:rPr>
        <w:t>Recommendations</w:t>
      </w:r>
    </w:p>
    <w:p w:rsidR="00985BB3" w:rsidRPr="00BF50C9" w:rsidRDefault="00985BB3" w:rsidP="00BF50C9">
      <w:pPr>
        <w:pStyle w:val="ListParagraph"/>
        <w:numPr>
          <w:ilvl w:val="0"/>
          <w:numId w:val="2"/>
        </w:numPr>
        <w:spacing w:line="480" w:lineRule="auto"/>
        <w:jc w:val="both"/>
        <w:rPr>
          <w:rFonts w:ascii="Times New Roman" w:hAnsi="Times New Roman" w:cs="Times New Roman"/>
          <w:sz w:val="24"/>
          <w:szCs w:val="24"/>
        </w:rPr>
      </w:pPr>
      <w:r w:rsidRPr="00BF50C9">
        <w:rPr>
          <w:rFonts w:ascii="Times New Roman" w:hAnsi="Times New Roman" w:cs="Times New Roman"/>
          <w:sz w:val="24"/>
          <w:szCs w:val="24"/>
        </w:rPr>
        <w:t>Systems must understand the total cost of care.</w:t>
      </w:r>
    </w:p>
    <w:p w:rsidR="00985BB3" w:rsidRPr="00BF50C9" w:rsidRDefault="00985BB3" w:rsidP="00BF50C9">
      <w:pPr>
        <w:pStyle w:val="ListParagraph"/>
        <w:numPr>
          <w:ilvl w:val="0"/>
          <w:numId w:val="2"/>
        </w:numPr>
        <w:spacing w:line="480" w:lineRule="auto"/>
        <w:jc w:val="both"/>
        <w:rPr>
          <w:rFonts w:ascii="Times New Roman" w:hAnsi="Times New Roman" w:cs="Times New Roman"/>
          <w:sz w:val="24"/>
          <w:szCs w:val="24"/>
        </w:rPr>
      </w:pPr>
      <w:r w:rsidRPr="00BF50C9">
        <w:rPr>
          <w:rFonts w:ascii="Times New Roman" w:hAnsi="Times New Roman" w:cs="Times New Roman"/>
          <w:sz w:val="24"/>
          <w:szCs w:val="24"/>
        </w:rPr>
        <w:t>They should also be able to look at risk contracts to ensure that the care is properly paid; the services provided are adequately paid for.</w:t>
      </w:r>
    </w:p>
    <w:p w:rsidR="00985BB3" w:rsidRPr="00BF50C9" w:rsidRDefault="00985BB3" w:rsidP="00BF50C9">
      <w:pPr>
        <w:pStyle w:val="ListParagraph"/>
        <w:numPr>
          <w:ilvl w:val="0"/>
          <w:numId w:val="2"/>
        </w:numPr>
        <w:spacing w:line="480" w:lineRule="auto"/>
        <w:jc w:val="both"/>
        <w:rPr>
          <w:rFonts w:ascii="Times New Roman" w:hAnsi="Times New Roman" w:cs="Times New Roman"/>
          <w:sz w:val="24"/>
          <w:szCs w:val="24"/>
        </w:rPr>
      </w:pPr>
      <w:r w:rsidRPr="00BF50C9">
        <w:rPr>
          <w:rFonts w:ascii="Times New Roman" w:hAnsi="Times New Roman" w:cs="Times New Roman"/>
          <w:sz w:val="24"/>
          <w:szCs w:val="24"/>
        </w:rPr>
        <w:t xml:space="preserve">The health care professionals should be able to identify opportunities that present improvement chances within the health care sector. </w:t>
      </w:r>
    </w:p>
    <w:p w:rsidR="00985BB3" w:rsidRPr="00BF50C9" w:rsidRDefault="00985BB3" w:rsidP="00BF50C9">
      <w:pPr>
        <w:pStyle w:val="ListParagraph"/>
        <w:numPr>
          <w:ilvl w:val="0"/>
          <w:numId w:val="2"/>
        </w:numPr>
        <w:spacing w:line="480" w:lineRule="auto"/>
        <w:jc w:val="both"/>
        <w:rPr>
          <w:rFonts w:ascii="Times New Roman" w:hAnsi="Times New Roman" w:cs="Times New Roman"/>
          <w:sz w:val="24"/>
          <w:szCs w:val="24"/>
        </w:rPr>
      </w:pPr>
      <w:r w:rsidRPr="00BF50C9">
        <w:rPr>
          <w:rFonts w:ascii="Times New Roman" w:hAnsi="Times New Roman" w:cs="Times New Roman"/>
          <w:sz w:val="24"/>
          <w:szCs w:val="24"/>
        </w:rPr>
        <w:lastRenderedPageBreak/>
        <w:t>They should also be able to lay down a plan that will help in executing the available opportunity.</w:t>
      </w:r>
    </w:p>
    <w:p w:rsidR="00985BB3" w:rsidRPr="00A41CA2" w:rsidRDefault="00985BB3" w:rsidP="00A41CA2">
      <w:pPr>
        <w:spacing w:line="480" w:lineRule="auto"/>
        <w:ind w:firstLine="720"/>
        <w:jc w:val="both"/>
        <w:rPr>
          <w:rFonts w:ascii="Times New Roman" w:hAnsi="Times New Roman" w:cs="Times New Roman"/>
          <w:b/>
          <w:sz w:val="24"/>
          <w:szCs w:val="24"/>
        </w:rPr>
      </w:pPr>
      <w:r w:rsidRPr="00A41CA2">
        <w:rPr>
          <w:rFonts w:ascii="Times New Roman" w:hAnsi="Times New Roman" w:cs="Times New Roman"/>
          <w:b/>
          <w:sz w:val="24"/>
          <w:szCs w:val="24"/>
        </w:rPr>
        <w:t>Conclusion</w:t>
      </w:r>
    </w:p>
    <w:p w:rsidR="00D41570" w:rsidRDefault="00985BB3" w:rsidP="00A41CA2">
      <w:pPr>
        <w:spacing w:line="480" w:lineRule="auto"/>
        <w:ind w:firstLine="720"/>
        <w:jc w:val="both"/>
        <w:rPr>
          <w:rFonts w:ascii="Times New Roman" w:hAnsi="Times New Roman" w:cs="Times New Roman"/>
          <w:sz w:val="24"/>
          <w:szCs w:val="24"/>
        </w:rPr>
      </w:pPr>
      <w:r w:rsidRPr="00985BB3">
        <w:rPr>
          <w:rFonts w:ascii="Times New Roman" w:hAnsi="Times New Roman" w:cs="Times New Roman"/>
          <w:sz w:val="24"/>
          <w:szCs w:val="24"/>
        </w:rPr>
        <w:t>Conclusively, there has been a shift in the population health which has been caused by factors such as a shift in modes of payments, technological advancements, data transformation, and care transformation. The players within the health care sector should best understand the prevailing health need so that they can pinpoint the best opportunity that will assist in solving the health issues at hand (Kaplan et al., 2015).  Also, before making any shift within the health sector, they should be able to understand what the total cost will be. For instance, they should also be able to look at risk contracts to ensure that the care is properly paid; the services provided are adequately paid for.</w:t>
      </w:r>
    </w:p>
    <w:p w:rsidR="00985BB3" w:rsidRDefault="00985BB3" w:rsidP="00985BB3">
      <w:pPr>
        <w:spacing w:line="480" w:lineRule="auto"/>
        <w:jc w:val="both"/>
        <w:rPr>
          <w:rFonts w:ascii="Times New Roman" w:hAnsi="Times New Roman" w:cs="Times New Roman"/>
          <w:sz w:val="24"/>
          <w:szCs w:val="24"/>
        </w:rPr>
      </w:pPr>
    </w:p>
    <w:p w:rsidR="00985BB3" w:rsidRDefault="00985BB3" w:rsidP="00985BB3">
      <w:pPr>
        <w:spacing w:line="480" w:lineRule="auto"/>
        <w:jc w:val="both"/>
        <w:rPr>
          <w:rFonts w:ascii="Times New Roman" w:hAnsi="Times New Roman" w:cs="Times New Roman"/>
          <w:sz w:val="24"/>
          <w:szCs w:val="24"/>
        </w:rPr>
      </w:pPr>
    </w:p>
    <w:p w:rsidR="00985BB3" w:rsidRDefault="00985BB3" w:rsidP="00985BB3">
      <w:pPr>
        <w:spacing w:line="480" w:lineRule="auto"/>
        <w:jc w:val="both"/>
        <w:rPr>
          <w:rFonts w:ascii="Times New Roman" w:hAnsi="Times New Roman" w:cs="Times New Roman"/>
          <w:sz w:val="24"/>
          <w:szCs w:val="24"/>
        </w:rPr>
      </w:pPr>
    </w:p>
    <w:p w:rsidR="00985BB3" w:rsidRDefault="00985BB3" w:rsidP="00985BB3">
      <w:pPr>
        <w:spacing w:line="480" w:lineRule="auto"/>
        <w:jc w:val="both"/>
        <w:rPr>
          <w:rFonts w:ascii="Times New Roman" w:hAnsi="Times New Roman" w:cs="Times New Roman"/>
          <w:sz w:val="24"/>
          <w:szCs w:val="24"/>
        </w:rPr>
      </w:pPr>
    </w:p>
    <w:p w:rsidR="00985BB3" w:rsidRPr="007075DB" w:rsidRDefault="00985BB3" w:rsidP="00985BB3">
      <w:pPr>
        <w:spacing w:line="480" w:lineRule="auto"/>
        <w:jc w:val="both"/>
        <w:rPr>
          <w:rFonts w:ascii="Times New Roman" w:hAnsi="Times New Roman" w:cs="Times New Roman"/>
          <w:sz w:val="24"/>
          <w:szCs w:val="24"/>
        </w:rPr>
      </w:pPr>
    </w:p>
    <w:p w:rsidR="00D41570" w:rsidRPr="007075DB" w:rsidRDefault="00D41570" w:rsidP="007075DB">
      <w:pPr>
        <w:spacing w:line="480" w:lineRule="auto"/>
        <w:jc w:val="both"/>
        <w:rPr>
          <w:rFonts w:ascii="Times New Roman" w:hAnsi="Times New Roman" w:cs="Times New Roman"/>
          <w:sz w:val="24"/>
          <w:szCs w:val="24"/>
        </w:rPr>
      </w:pPr>
    </w:p>
    <w:p w:rsidR="00D41570" w:rsidRPr="007075DB" w:rsidRDefault="00D41570" w:rsidP="007075DB">
      <w:pPr>
        <w:spacing w:line="480" w:lineRule="auto"/>
        <w:jc w:val="both"/>
        <w:rPr>
          <w:rFonts w:ascii="Times New Roman" w:hAnsi="Times New Roman" w:cs="Times New Roman"/>
          <w:sz w:val="24"/>
          <w:szCs w:val="24"/>
        </w:rPr>
      </w:pPr>
    </w:p>
    <w:p w:rsidR="00D41570" w:rsidRPr="007075DB" w:rsidRDefault="00D41570" w:rsidP="007075DB">
      <w:pPr>
        <w:spacing w:line="480" w:lineRule="auto"/>
        <w:jc w:val="both"/>
        <w:rPr>
          <w:rFonts w:ascii="Times New Roman" w:hAnsi="Times New Roman" w:cs="Times New Roman"/>
          <w:sz w:val="24"/>
          <w:szCs w:val="24"/>
        </w:rPr>
      </w:pPr>
    </w:p>
    <w:p w:rsidR="00D41570" w:rsidRPr="007075DB" w:rsidRDefault="00D41570" w:rsidP="007075DB">
      <w:pPr>
        <w:spacing w:line="480" w:lineRule="auto"/>
        <w:jc w:val="both"/>
        <w:rPr>
          <w:rFonts w:ascii="Times New Roman" w:hAnsi="Times New Roman" w:cs="Times New Roman"/>
          <w:sz w:val="24"/>
          <w:szCs w:val="24"/>
        </w:rPr>
      </w:pPr>
    </w:p>
    <w:p w:rsidR="00D41570" w:rsidRDefault="00D41570" w:rsidP="007075DB">
      <w:pPr>
        <w:spacing w:line="480" w:lineRule="auto"/>
        <w:jc w:val="both"/>
        <w:rPr>
          <w:rFonts w:ascii="Times New Roman" w:hAnsi="Times New Roman" w:cs="Times New Roman"/>
          <w:sz w:val="24"/>
          <w:szCs w:val="24"/>
        </w:rPr>
      </w:pPr>
    </w:p>
    <w:p w:rsidR="00D41570" w:rsidRPr="007075DB" w:rsidRDefault="00D41570" w:rsidP="007075DB">
      <w:pPr>
        <w:spacing w:line="480" w:lineRule="auto"/>
        <w:jc w:val="both"/>
        <w:rPr>
          <w:rFonts w:ascii="Times New Roman" w:hAnsi="Times New Roman" w:cs="Times New Roman"/>
          <w:sz w:val="24"/>
          <w:szCs w:val="24"/>
        </w:rPr>
      </w:pPr>
    </w:p>
    <w:p w:rsidR="000D7C99" w:rsidRPr="007075DB" w:rsidRDefault="00D41570" w:rsidP="00E55AF9">
      <w:pPr>
        <w:spacing w:line="480" w:lineRule="auto"/>
        <w:jc w:val="center"/>
        <w:rPr>
          <w:rFonts w:ascii="Times New Roman" w:hAnsi="Times New Roman" w:cs="Times New Roman"/>
          <w:sz w:val="24"/>
          <w:szCs w:val="24"/>
        </w:rPr>
      </w:pPr>
      <w:r w:rsidRPr="007075DB">
        <w:rPr>
          <w:rFonts w:ascii="Times New Roman" w:hAnsi="Times New Roman" w:cs="Times New Roman"/>
          <w:sz w:val="24"/>
          <w:szCs w:val="24"/>
        </w:rPr>
        <w:t>References</w:t>
      </w:r>
    </w:p>
    <w:p w:rsidR="000D7C99" w:rsidRPr="007075DB" w:rsidRDefault="000D7C99" w:rsidP="000D7C99">
      <w:pPr>
        <w:spacing w:line="480" w:lineRule="auto"/>
        <w:ind w:left="720" w:hanging="720"/>
        <w:jc w:val="both"/>
        <w:rPr>
          <w:rFonts w:ascii="Times New Roman" w:hAnsi="Times New Roman" w:cs="Times New Roman"/>
          <w:sz w:val="24"/>
          <w:szCs w:val="24"/>
        </w:rPr>
      </w:pPr>
      <w:r w:rsidRPr="007075DB">
        <w:rPr>
          <w:rFonts w:ascii="Times New Roman" w:hAnsi="Times New Roman" w:cs="Times New Roman"/>
          <w:sz w:val="24"/>
          <w:szCs w:val="24"/>
        </w:rPr>
        <w:t xml:space="preserve">Hill, A. P., Griffiths, S., &amp; </w:t>
      </w:r>
      <w:proofErr w:type="spellStart"/>
      <w:r w:rsidRPr="007075DB">
        <w:rPr>
          <w:rFonts w:ascii="Times New Roman" w:hAnsi="Times New Roman" w:cs="Times New Roman"/>
          <w:sz w:val="24"/>
          <w:szCs w:val="24"/>
        </w:rPr>
        <w:t>Gillam</w:t>
      </w:r>
      <w:proofErr w:type="spellEnd"/>
      <w:r w:rsidRPr="007075DB">
        <w:rPr>
          <w:rFonts w:ascii="Times New Roman" w:hAnsi="Times New Roman" w:cs="Times New Roman"/>
          <w:sz w:val="24"/>
          <w:szCs w:val="24"/>
        </w:rPr>
        <w:t xml:space="preserve">, S. (2007). </w:t>
      </w:r>
      <w:r w:rsidRPr="007075DB">
        <w:rPr>
          <w:rFonts w:ascii="Times New Roman" w:hAnsi="Times New Roman" w:cs="Times New Roman"/>
          <w:i/>
          <w:iCs/>
          <w:sz w:val="24"/>
          <w:szCs w:val="24"/>
        </w:rPr>
        <w:t>Public health and primary care: Partners in population health</w:t>
      </w:r>
      <w:r w:rsidRPr="007075DB">
        <w:rPr>
          <w:rFonts w:ascii="Times New Roman" w:hAnsi="Times New Roman" w:cs="Times New Roman"/>
          <w:sz w:val="24"/>
          <w:szCs w:val="24"/>
        </w:rPr>
        <w:t>.</w:t>
      </w:r>
    </w:p>
    <w:p w:rsidR="000D7C99" w:rsidRPr="007075DB" w:rsidRDefault="000D7C99" w:rsidP="000D7C99">
      <w:pPr>
        <w:spacing w:line="480" w:lineRule="auto"/>
        <w:ind w:left="720" w:hanging="720"/>
        <w:jc w:val="both"/>
        <w:rPr>
          <w:rFonts w:ascii="Times New Roman" w:hAnsi="Times New Roman" w:cs="Times New Roman"/>
          <w:sz w:val="24"/>
          <w:szCs w:val="24"/>
        </w:rPr>
      </w:pPr>
      <w:r w:rsidRPr="007075DB">
        <w:rPr>
          <w:rFonts w:ascii="Times New Roman" w:hAnsi="Times New Roman" w:cs="Times New Roman"/>
          <w:sz w:val="24"/>
          <w:szCs w:val="24"/>
        </w:rPr>
        <w:t xml:space="preserve">Kaplan, R. M., </w:t>
      </w:r>
      <w:proofErr w:type="spellStart"/>
      <w:r w:rsidRPr="007075DB">
        <w:rPr>
          <w:rFonts w:ascii="Times New Roman" w:hAnsi="Times New Roman" w:cs="Times New Roman"/>
          <w:sz w:val="24"/>
          <w:szCs w:val="24"/>
        </w:rPr>
        <w:t>Spittel</w:t>
      </w:r>
      <w:proofErr w:type="spellEnd"/>
      <w:r w:rsidRPr="007075DB">
        <w:rPr>
          <w:rFonts w:ascii="Times New Roman" w:hAnsi="Times New Roman" w:cs="Times New Roman"/>
          <w:sz w:val="24"/>
          <w:szCs w:val="24"/>
        </w:rPr>
        <w:t xml:space="preserve">, M. L., David, D. H., &amp; </w:t>
      </w:r>
      <w:proofErr w:type="spellStart"/>
      <w:r w:rsidRPr="007075DB">
        <w:rPr>
          <w:rFonts w:ascii="Times New Roman" w:hAnsi="Times New Roman" w:cs="Times New Roman"/>
          <w:sz w:val="24"/>
          <w:szCs w:val="24"/>
        </w:rPr>
        <w:t>OverDrive</w:t>
      </w:r>
      <w:proofErr w:type="spellEnd"/>
      <w:r w:rsidRPr="007075DB">
        <w:rPr>
          <w:rFonts w:ascii="Times New Roman" w:hAnsi="Times New Roman" w:cs="Times New Roman"/>
          <w:sz w:val="24"/>
          <w:szCs w:val="24"/>
        </w:rPr>
        <w:t xml:space="preserve">, Inc. (2015). </w:t>
      </w:r>
      <w:r w:rsidRPr="007075DB">
        <w:rPr>
          <w:rFonts w:ascii="Times New Roman" w:hAnsi="Times New Roman" w:cs="Times New Roman"/>
          <w:i/>
          <w:iCs/>
          <w:sz w:val="24"/>
          <w:szCs w:val="24"/>
        </w:rPr>
        <w:t>Population Health</w:t>
      </w:r>
      <w:r w:rsidRPr="007075DB">
        <w:rPr>
          <w:rFonts w:ascii="Times New Roman" w:hAnsi="Times New Roman" w:cs="Times New Roman"/>
          <w:sz w:val="24"/>
          <w:szCs w:val="24"/>
        </w:rPr>
        <w:t>. Place of publication not identified: U.S. Dept. of Health and Human Services.</w:t>
      </w:r>
    </w:p>
    <w:p w:rsidR="000D7C99" w:rsidRPr="007075DB" w:rsidRDefault="000D7C99" w:rsidP="000D7C99">
      <w:pPr>
        <w:spacing w:line="480" w:lineRule="auto"/>
        <w:ind w:left="720" w:hanging="720"/>
        <w:jc w:val="both"/>
        <w:rPr>
          <w:rFonts w:ascii="Times New Roman" w:hAnsi="Times New Roman" w:cs="Times New Roman"/>
          <w:sz w:val="24"/>
          <w:szCs w:val="24"/>
        </w:rPr>
      </w:pPr>
      <w:r w:rsidRPr="007075DB">
        <w:rPr>
          <w:rFonts w:ascii="Times New Roman" w:hAnsi="Times New Roman" w:cs="Times New Roman"/>
          <w:sz w:val="24"/>
          <w:szCs w:val="24"/>
        </w:rPr>
        <w:t xml:space="preserve">Keyes, K. M., &amp; </w:t>
      </w:r>
      <w:proofErr w:type="spellStart"/>
      <w:r w:rsidRPr="007075DB">
        <w:rPr>
          <w:rFonts w:ascii="Times New Roman" w:hAnsi="Times New Roman" w:cs="Times New Roman"/>
          <w:sz w:val="24"/>
          <w:szCs w:val="24"/>
        </w:rPr>
        <w:t>Galea</w:t>
      </w:r>
      <w:proofErr w:type="spellEnd"/>
      <w:r w:rsidRPr="007075DB">
        <w:rPr>
          <w:rFonts w:ascii="Times New Roman" w:hAnsi="Times New Roman" w:cs="Times New Roman"/>
          <w:sz w:val="24"/>
          <w:szCs w:val="24"/>
        </w:rPr>
        <w:t xml:space="preserve">, S. (2016). </w:t>
      </w:r>
      <w:r w:rsidRPr="007075DB">
        <w:rPr>
          <w:rFonts w:ascii="Times New Roman" w:hAnsi="Times New Roman" w:cs="Times New Roman"/>
          <w:i/>
          <w:iCs/>
          <w:sz w:val="24"/>
          <w:szCs w:val="24"/>
        </w:rPr>
        <w:t>Population health science</w:t>
      </w:r>
      <w:r w:rsidRPr="007075DB">
        <w:rPr>
          <w:rFonts w:ascii="Times New Roman" w:hAnsi="Times New Roman" w:cs="Times New Roman"/>
          <w:sz w:val="24"/>
          <w:szCs w:val="24"/>
        </w:rPr>
        <w:t>. Oxford: Oxford University Press.</w:t>
      </w:r>
    </w:p>
    <w:p w:rsidR="000D7C99" w:rsidRPr="007075DB" w:rsidRDefault="000D7C99" w:rsidP="000D7C99">
      <w:pPr>
        <w:spacing w:line="480" w:lineRule="auto"/>
        <w:ind w:left="720" w:hanging="720"/>
        <w:jc w:val="both"/>
        <w:rPr>
          <w:rFonts w:ascii="Times New Roman" w:hAnsi="Times New Roman" w:cs="Times New Roman"/>
          <w:sz w:val="24"/>
          <w:szCs w:val="24"/>
        </w:rPr>
      </w:pPr>
      <w:proofErr w:type="spellStart"/>
      <w:r w:rsidRPr="007075DB">
        <w:rPr>
          <w:rFonts w:ascii="Times New Roman" w:hAnsi="Times New Roman" w:cs="Times New Roman"/>
          <w:sz w:val="24"/>
          <w:szCs w:val="24"/>
        </w:rPr>
        <w:t>Mayzell</w:t>
      </w:r>
      <w:proofErr w:type="spellEnd"/>
      <w:r w:rsidRPr="007075DB">
        <w:rPr>
          <w:rFonts w:ascii="Times New Roman" w:hAnsi="Times New Roman" w:cs="Times New Roman"/>
          <w:sz w:val="24"/>
          <w:szCs w:val="24"/>
        </w:rPr>
        <w:t xml:space="preserve">, G. (2015). </w:t>
      </w:r>
      <w:r w:rsidRPr="007075DB">
        <w:rPr>
          <w:rFonts w:ascii="Times New Roman" w:hAnsi="Times New Roman" w:cs="Times New Roman"/>
          <w:i/>
          <w:iCs/>
          <w:sz w:val="24"/>
          <w:szCs w:val="24"/>
        </w:rPr>
        <w:t>Population health: An implementation guide to improve outcomes and lower costs</w:t>
      </w:r>
      <w:r w:rsidRPr="007075DB">
        <w:rPr>
          <w:rFonts w:ascii="Times New Roman" w:hAnsi="Times New Roman" w:cs="Times New Roman"/>
          <w:sz w:val="24"/>
          <w:szCs w:val="24"/>
        </w:rPr>
        <w:t>.</w:t>
      </w:r>
    </w:p>
    <w:p w:rsidR="000D7C99" w:rsidRPr="007075DB" w:rsidRDefault="000D7C99" w:rsidP="000D7C99">
      <w:pPr>
        <w:spacing w:line="480" w:lineRule="auto"/>
        <w:ind w:left="720" w:hanging="720"/>
        <w:jc w:val="both"/>
        <w:rPr>
          <w:rFonts w:ascii="Times New Roman" w:hAnsi="Times New Roman" w:cs="Times New Roman"/>
          <w:sz w:val="24"/>
          <w:szCs w:val="24"/>
        </w:rPr>
      </w:pPr>
      <w:r w:rsidRPr="007075DB">
        <w:rPr>
          <w:rFonts w:ascii="Times New Roman" w:hAnsi="Times New Roman" w:cs="Times New Roman"/>
          <w:sz w:val="24"/>
          <w:szCs w:val="24"/>
        </w:rPr>
        <w:t xml:space="preserve">Nash, D. B. (2011). </w:t>
      </w:r>
      <w:r w:rsidRPr="007075DB">
        <w:rPr>
          <w:rFonts w:ascii="Times New Roman" w:hAnsi="Times New Roman" w:cs="Times New Roman"/>
          <w:i/>
          <w:iCs/>
          <w:sz w:val="24"/>
          <w:szCs w:val="24"/>
        </w:rPr>
        <w:t>Population health: Creating a culture of wellness</w:t>
      </w:r>
      <w:r w:rsidRPr="007075DB">
        <w:rPr>
          <w:rFonts w:ascii="Times New Roman" w:hAnsi="Times New Roman" w:cs="Times New Roman"/>
          <w:sz w:val="24"/>
          <w:szCs w:val="24"/>
        </w:rPr>
        <w:t>. Sudbury, MA: Jones and Bartlett Learning.</w:t>
      </w:r>
    </w:p>
    <w:sectPr w:rsidR="000D7C99" w:rsidRPr="007075DB" w:rsidSect="000F223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4B6E" w:rsidRDefault="00344B6E" w:rsidP="000F223B">
      <w:pPr>
        <w:spacing w:after="0" w:line="240" w:lineRule="auto"/>
      </w:pPr>
      <w:r>
        <w:separator/>
      </w:r>
    </w:p>
  </w:endnote>
  <w:endnote w:type="continuationSeparator" w:id="0">
    <w:p w:rsidR="00344B6E" w:rsidRDefault="00344B6E" w:rsidP="000F22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4B6E" w:rsidRDefault="00344B6E" w:rsidP="000F223B">
      <w:pPr>
        <w:spacing w:after="0" w:line="240" w:lineRule="auto"/>
      </w:pPr>
      <w:r>
        <w:separator/>
      </w:r>
    </w:p>
  </w:footnote>
  <w:footnote w:type="continuationSeparator" w:id="0">
    <w:p w:rsidR="00344B6E" w:rsidRDefault="00344B6E" w:rsidP="000F223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75DB" w:rsidRPr="007075DB" w:rsidRDefault="007075DB" w:rsidP="007075DB">
    <w:pPr>
      <w:pStyle w:val="Header"/>
      <w:spacing w:line="480" w:lineRule="auto"/>
      <w:jc w:val="right"/>
      <w:rPr>
        <w:rFonts w:ascii="Times New Roman" w:hAnsi="Times New Roman" w:cs="Times New Roman"/>
        <w:sz w:val="24"/>
      </w:rPr>
    </w:pPr>
    <w:r w:rsidRPr="007075DB">
      <w:rPr>
        <w:rFonts w:ascii="Times New Roman" w:hAnsi="Times New Roman" w:cs="Times New Roman"/>
        <w:sz w:val="24"/>
      </w:rPr>
      <w:t>THE SHIFT TOWARDS POPULATION HEALTH</w:t>
    </w:r>
    <w:sdt>
      <w:sdtPr>
        <w:rPr>
          <w:rFonts w:ascii="Times New Roman" w:hAnsi="Times New Roman" w:cs="Times New Roman"/>
          <w:sz w:val="24"/>
        </w:rPr>
        <w:id w:val="1497533775"/>
        <w:docPartObj>
          <w:docPartGallery w:val="Page Numbers (Top of Page)"/>
          <w:docPartUnique/>
        </w:docPartObj>
      </w:sdtPr>
      <w:sdtEndPr>
        <w:rPr>
          <w:noProof/>
        </w:rPr>
      </w:sdtEndPr>
      <w:sdtContent>
        <w:r>
          <w:rPr>
            <w:rFonts w:ascii="Times New Roman" w:hAnsi="Times New Roman" w:cs="Times New Roman"/>
            <w:sz w:val="24"/>
          </w:rPr>
          <w:tab/>
        </w:r>
        <w:r w:rsidRPr="007075DB">
          <w:rPr>
            <w:rFonts w:ascii="Times New Roman" w:hAnsi="Times New Roman" w:cs="Times New Roman"/>
            <w:sz w:val="24"/>
          </w:rPr>
          <w:fldChar w:fldCharType="begin"/>
        </w:r>
        <w:r w:rsidRPr="007075DB">
          <w:rPr>
            <w:rFonts w:ascii="Times New Roman" w:hAnsi="Times New Roman" w:cs="Times New Roman"/>
            <w:sz w:val="24"/>
          </w:rPr>
          <w:instrText xml:space="preserve"> PAGE   \* MERGEFORMAT </w:instrText>
        </w:r>
        <w:r w:rsidRPr="007075DB">
          <w:rPr>
            <w:rFonts w:ascii="Times New Roman" w:hAnsi="Times New Roman" w:cs="Times New Roman"/>
            <w:sz w:val="24"/>
          </w:rPr>
          <w:fldChar w:fldCharType="separate"/>
        </w:r>
        <w:r w:rsidR="001B68B1">
          <w:rPr>
            <w:rFonts w:ascii="Times New Roman" w:hAnsi="Times New Roman" w:cs="Times New Roman"/>
            <w:noProof/>
            <w:sz w:val="24"/>
          </w:rPr>
          <w:t>2</w:t>
        </w:r>
        <w:r w:rsidRPr="007075DB">
          <w:rPr>
            <w:rFonts w:ascii="Times New Roman" w:hAnsi="Times New Roman" w:cs="Times New Roman"/>
            <w:noProof/>
            <w:sz w:val="24"/>
          </w:rPr>
          <w:fldChar w:fldCharType="end"/>
        </w:r>
      </w:sdtContent>
    </w:sdt>
  </w:p>
  <w:p w:rsidR="007075DB" w:rsidRDefault="007075D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223B" w:rsidRPr="000F223B" w:rsidRDefault="000F223B" w:rsidP="000F223B">
    <w:pPr>
      <w:pStyle w:val="Header"/>
      <w:spacing w:line="480" w:lineRule="auto"/>
      <w:jc w:val="right"/>
      <w:rPr>
        <w:rFonts w:ascii="Times New Roman" w:hAnsi="Times New Roman" w:cs="Times New Roman"/>
        <w:sz w:val="24"/>
      </w:rPr>
    </w:pPr>
    <w:r w:rsidRPr="000F223B">
      <w:rPr>
        <w:rFonts w:ascii="Times New Roman" w:hAnsi="Times New Roman" w:cs="Times New Roman"/>
        <w:sz w:val="24"/>
      </w:rPr>
      <w:t>Running Head: THE SHIFT TOWARDS POPULATION HEALTH</w:t>
    </w:r>
    <w:sdt>
      <w:sdtPr>
        <w:rPr>
          <w:rFonts w:ascii="Times New Roman" w:hAnsi="Times New Roman" w:cs="Times New Roman"/>
          <w:sz w:val="24"/>
        </w:rPr>
        <w:id w:val="-838156444"/>
        <w:docPartObj>
          <w:docPartGallery w:val="Page Numbers (Top of Page)"/>
          <w:docPartUnique/>
        </w:docPartObj>
      </w:sdtPr>
      <w:sdtEndPr>
        <w:rPr>
          <w:noProof/>
        </w:rPr>
      </w:sdtEndPr>
      <w:sdtContent>
        <w:r>
          <w:rPr>
            <w:rFonts w:ascii="Times New Roman" w:hAnsi="Times New Roman" w:cs="Times New Roman"/>
            <w:sz w:val="24"/>
          </w:rPr>
          <w:tab/>
        </w:r>
        <w:r w:rsidRPr="000F223B">
          <w:rPr>
            <w:rFonts w:ascii="Times New Roman" w:hAnsi="Times New Roman" w:cs="Times New Roman"/>
            <w:sz w:val="24"/>
          </w:rPr>
          <w:fldChar w:fldCharType="begin"/>
        </w:r>
        <w:r w:rsidRPr="000F223B">
          <w:rPr>
            <w:rFonts w:ascii="Times New Roman" w:hAnsi="Times New Roman" w:cs="Times New Roman"/>
            <w:sz w:val="24"/>
          </w:rPr>
          <w:instrText xml:space="preserve"> PAGE   \* MERGEFORMAT </w:instrText>
        </w:r>
        <w:r w:rsidRPr="000F223B">
          <w:rPr>
            <w:rFonts w:ascii="Times New Roman" w:hAnsi="Times New Roman" w:cs="Times New Roman"/>
            <w:sz w:val="24"/>
          </w:rPr>
          <w:fldChar w:fldCharType="separate"/>
        </w:r>
        <w:r w:rsidR="001B68B1">
          <w:rPr>
            <w:rFonts w:ascii="Times New Roman" w:hAnsi="Times New Roman" w:cs="Times New Roman"/>
            <w:noProof/>
            <w:sz w:val="24"/>
          </w:rPr>
          <w:t>1</w:t>
        </w:r>
        <w:r w:rsidRPr="000F223B">
          <w:rPr>
            <w:rFonts w:ascii="Times New Roman" w:hAnsi="Times New Roman" w:cs="Times New Roman"/>
            <w:noProof/>
            <w:sz w:val="24"/>
          </w:rPr>
          <w:fldChar w:fldCharType="end"/>
        </w:r>
      </w:sdtContent>
    </w:sdt>
  </w:p>
  <w:p w:rsidR="000F223B" w:rsidRDefault="000F223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7958E5"/>
    <w:multiLevelType w:val="hybridMultilevel"/>
    <w:tmpl w:val="167C0D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9556465"/>
    <w:multiLevelType w:val="hybridMultilevel"/>
    <w:tmpl w:val="A9046A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4C0C"/>
    <w:rsid w:val="00000754"/>
    <w:rsid w:val="0000317D"/>
    <w:rsid w:val="00020A39"/>
    <w:rsid w:val="00022C75"/>
    <w:rsid w:val="000421A9"/>
    <w:rsid w:val="00045F4D"/>
    <w:rsid w:val="0005228D"/>
    <w:rsid w:val="00061756"/>
    <w:rsid w:val="00076425"/>
    <w:rsid w:val="0009708E"/>
    <w:rsid w:val="000A6B95"/>
    <w:rsid w:val="000D146E"/>
    <w:rsid w:val="000D6B12"/>
    <w:rsid w:val="000D7C99"/>
    <w:rsid w:val="000D7FAC"/>
    <w:rsid w:val="000E0D9D"/>
    <w:rsid w:val="000E39FB"/>
    <w:rsid w:val="000E3DD6"/>
    <w:rsid w:val="000E5728"/>
    <w:rsid w:val="000F223B"/>
    <w:rsid w:val="000F4FD9"/>
    <w:rsid w:val="000F7AA5"/>
    <w:rsid w:val="0012567D"/>
    <w:rsid w:val="0014595F"/>
    <w:rsid w:val="00151117"/>
    <w:rsid w:val="001525F5"/>
    <w:rsid w:val="0015586B"/>
    <w:rsid w:val="001A1B27"/>
    <w:rsid w:val="001A29F9"/>
    <w:rsid w:val="001B6076"/>
    <w:rsid w:val="001B68B1"/>
    <w:rsid w:val="001D27EE"/>
    <w:rsid w:val="001E5B9E"/>
    <w:rsid w:val="001E67D4"/>
    <w:rsid w:val="001F4B97"/>
    <w:rsid w:val="00224340"/>
    <w:rsid w:val="002411AC"/>
    <w:rsid w:val="002454AD"/>
    <w:rsid w:val="00254DF3"/>
    <w:rsid w:val="002C1166"/>
    <w:rsid w:val="002C1220"/>
    <w:rsid w:val="002C197E"/>
    <w:rsid w:val="002E233B"/>
    <w:rsid w:val="00302B6D"/>
    <w:rsid w:val="00302E33"/>
    <w:rsid w:val="00340597"/>
    <w:rsid w:val="00343744"/>
    <w:rsid w:val="00344B6E"/>
    <w:rsid w:val="00347267"/>
    <w:rsid w:val="00367A81"/>
    <w:rsid w:val="003812C3"/>
    <w:rsid w:val="00391A19"/>
    <w:rsid w:val="003C02B4"/>
    <w:rsid w:val="003C7EEF"/>
    <w:rsid w:val="003F0682"/>
    <w:rsid w:val="003F0CE8"/>
    <w:rsid w:val="00413F9B"/>
    <w:rsid w:val="00421F2D"/>
    <w:rsid w:val="0044037B"/>
    <w:rsid w:val="00455B34"/>
    <w:rsid w:val="004578E0"/>
    <w:rsid w:val="00463B99"/>
    <w:rsid w:val="00466B55"/>
    <w:rsid w:val="00484055"/>
    <w:rsid w:val="0049454F"/>
    <w:rsid w:val="004B2A53"/>
    <w:rsid w:val="004D4FDC"/>
    <w:rsid w:val="004E7C18"/>
    <w:rsid w:val="00513892"/>
    <w:rsid w:val="00517551"/>
    <w:rsid w:val="00524E7A"/>
    <w:rsid w:val="00530E19"/>
    <w:rsid w:val="00566F78"/>
    <w:rsid w:val="005B5E36"/>
    <w:rsid w:val="005D068B"/>
    <w:rsid w:val="005F4D55"/>
    <w:rsid w:val="00604E5B"/>
    <w:rsid w:val="00624AA2"/>
    <w:rsid w:val="00627E22"/>
    <w:rsid w:val="0063367A"/>
    <w:rsid w:val="006440F8"/>
    <w:rsid w:val="0066092A"/>
    <w:rsid w:val="00661F73"/>
    <w:rsid w:val="00664C0C"/>
    <w:rsid w:val="006A2995"/>
    <w:rsid w:val="006B24B1"/>
    <w:rsid w:val="006C3609"/>
    <w:rsid w:val="006D6C78"/>
    <w:rsid w:val="00700731"/>
    <w:rsid w:val="00706DD5"/>
    <w:rsid w:val="007075DB"/>
    <w:rsid w:val="00717ABE"/>
    <w:rsid w:val="0074498F"/>
    <w:rsid w:val="00766F24"/>
    <w:rsid w:val="00774D65"/>
    <w:rsid w:val="00782E81"/>
    <w:rsid w:val="00784E1B"/>
    <w:rsid w:val="00791287"/>
    <w:rsid w:val="007D7542"/>
    <w:rsid w:val="00833554"/>
    <w:rsid w:val="00834D06"/>
    <w:rsid w:val="008414E5"/>
    <w:rsid w:val="00846BBC"/>
    <w:rsid w:val="00873B9B"/>
    <w:rsid w:val="00895848"/>
    <w:rsid w:val="0089777F"/>
    <w:rsid w:val="008B1B26"/>
    <w:rsid w:val="008B2BA3"/>
    <w:rsid w:val="008D040C"/>
    <w:rsid w:val="008D1806"/>
    <w:rsid w:val="008E3DE8"/>
    <w:rsid w:val="008E3E3F"/>
    <w:rsid w:val="008E53E1"/>
    <w:rsid w:val="008E739D"/>
    <w:rsid w:val="008F628D"/>
    <w:rsid w:val="00904CD9"/>
    <w:rsid w:val="00910145"/>
    <w:rsid w:val="00930C23"/>
    <w:rsid w:val="009378C4"/>
    <w:rsid w:val="0094519C"/>
    <w:rsid w:val="00971F9D"/>
    <w:rsid w:val="00985BB3"/>
    <w:rsid w:val="009C7DBF"/>
    <w:rsid w:val="009E6178"/>
    <w:rsid w:val="009F30A9"/>
    <w:rsid w:val="009F57B7"/>
    <w:rsid w:val="00A05C95"/>
    <w:rsid w:val="00A12BDF"/>
    <w:rsid w:val="00A16149"/>
    <w:rsid w:val="00A20DF7"/>
    <w:rsid w:val="00A40D0D"/>
    <w:rsid w:val="00A41CA2"/>
    <w:rsid w:val="00A45353"/>
    <w:rsid w:val="00A54FEA"/>
    <w:rsid w:val="00A87EDC"/>
    <w:rsid w:val="00AB09D4"/>
    <w:rsid w:val="00AC6138"/>
    <w:rsid w:val="00AE7BE6"/>
    <w:rsid w:val="00AF6F88"/>
    <w:rsid w:val="00B16AA4"/>
    <w:rsid w:val="00B212E5"/>
    <w:rsid w:val="00B23BFB"/>
    <w:rsid w:val="00B2760C"/>
    <w:rsid w:val="00B410EB"/>
    <w:rsid w:val="00B70A15"/>
    <w:rsid w:val="00B74C25"/>
    <w:rsid w:val="00B82A5D"/>
    <w:rsid w:val="00B8451E"/>
    <w:rsid w:val="00BA2754"/>
    <w:rsid w:val="00BA2961"/>
    <w:rsid w:val="00BA7C98"/>
    <w:rsid w:val="00BB08FE"/>
    <w:rsid w:val="00BC3551"/>
    <w:rsid w:val="00BD433F"/>
    <w:rsid w:val="00BF50C9"/>
    <w:rsid w:val="00C071E8"/>
    <w:rsid w:val="00C4564D"/>
    <w:rsid w:val="00C6081A"/>
    <w:rsid w:val="00CA4DDE"/>
    <w:rsid w:val="00CD751E"/>
    <w:rsid w:val="00CF13DB"/>
    <w:rsid w:val="00CF21AE"/>
    <w:rsid w:val="00D14F70"/>
    <w:rsid w:val="00D24D05"/>
    <w:rsid w:val="00D36F71"/>
    <w:rsid w:val="00D41570"/>
    <w:rsid w:val="00D446EE"/>
    <w:rsid w:val="00D44D0B"/>
    <w:rsid w:val="00D461C6"/>
    <w:rsid w:val="00D53AC0"/>
    <w:rsid w:val="00D7461B"/>
    <w:rsid w:val="00D7772D"/>
    <w:rsid w:val="00DA3718"/>
    <w:rsid w:val="00DC3327"/>
    <w:rsid w:val="00DC4194"/>
    <w:rsid w:val="00DD367D"/>
    <w:rsid w:val="00DE71F1"/>
    <w:rsid w:val="00DF2CCA"/>
    <w:rsid w:val="00DF3891"/>
    <w:rsid w:val="00E2664D"/>
    <w:rsid w:val="00E3440B"/>
    <w:rsid w:val="00E47392"/>
    <w:rsid w:val="00E53361"/>
    <w:rsid w:val="00E55045"/>
    <w:rsid w:val="00E55AF9"/>
    <w:rsid w:val="00E67F60"/>
    <w:rsid w:val="00E84315"/>
    <w:rsid w:val="00EB6F45"/>
    <w:rsid w:val="00EC0B5C"/>
    <w:rsid w:val="00EC6125"/>
    <w:rsid w:val="00EC663A"/>
    <w:rsid w:val="00EF0BD4"/>
    <w:rsid w:val="00EF351F"/>
    <w:rsid w:val="00F25E72"/>
    <w:rsid w:val="00F30225"/>
    <w:rsid w:val="00F32E88"/>
    <w:rsid w:val="00F47B2E"/>
    <w:rsid w:val="00F71D94"/>
    <w:rsid w:val="00F97C76"/>
    <w:rsid w:val="00FA7521"/>
    <w:rsid w:val="00FB0480"/>
    <w:rsid w:val="00FF6C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0F42C16-5FD8-4C08-A022-282401CE6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27EE"/>
    <w:pPr>
      <w:ind w:left="720"/>
      <w:contextualSpacing/>
    </w:pPr>
  </w:style>
  <w:style w:type="paragraph" w:styleId="Header">
    <w:name w:val="header"/>
    <w:basedOn w:val="Normal"/>
    <w:link w:val="HeaderChar"/>
    <w:uiPriority w:val="99"/>
    <w:unhideWhenUsed/>
    <w:rsid w:val="000F22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223B"/>
  </w:style>
  <w:style w:type="paragraph" w:styleId="Footer">
    <w:name w:val="footer"/>
    <w:basedOn w:val="Normal"/>
    <w:link w:val="FooterChar"/>
    <w:uiPriority w:val="99"/>
    <w:unhideWhenUsed/>
    <w:rsid w:val="000F22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22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1616</Words>
  <Characters>9215</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vinny</cp:lastModifiedBy>
  <cp:revision>2</cp:revision>
  <dcterms:created xsi:type="dcterms:W3CDTF">2019-04-23T12:05:00Z</dcterms:created>
  <dcterms:modified xsi:type="dcterms:W3CDTF">2019-04-23T12:05:00Z</dcterms:modified>
</cp:coreProperties>
</file>